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E8FC" w14:textId="77777777" w:rsidR="00431F2E" w:rsidRDefault="00431F2E" w:rsidP="00B720AE">
      <w:pPr>
        <w:spacing w:after="0" w:line="240" w:lineRule="auto"/>
      </w:pPr>
    </w:p>
    <w:p w14:paraId="336D86CA" w14:textId="77777777" w:rsidR="00431F2E" w:rsidRDefault="00431F2E" w:rsidP="00B720AE">
      <w:pPr>
        <w:spacing w:after="0" w:line="240" w:lineRule="auto"/>
      </w:pPr>
    </w:p>
    <w:p w14:paraId="3E363152" w14:textId="588FAB93" w:rsidR="00431F2E" w:rsidRDefault="00431F2E" w:rsidP="00431F2E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431F2E">
        <w:rPr>
          <w:rFonts w:ascii="Arial" w:hAnsi="Arial" w:cs="Arial"/>
          <w:b/>
          <w:bCs/>
          <w:sz w:val="36"/>
          <w:szCs w:val="36"/>
        </w:rPr>
        <w:t>C</w:t>
      </w:r>
      <w:r>
        <w:rPr>
          <w:rFonts w:ascii="Arial" w:hAnsi="Arial" w:cs="Arial"/>
          <w:b/>
          <w:bCs/>
          <w:sz w:val="36"/>
          <w:szCs w:val="36"/>
        </w:rPr>
        <w:t>reate Growth Nottingham &amp; Nottinghamshire</w:t>
      </w:r>
    </w:p>
    <w:p w14:paraId="62FC307B" w14:textId="7E3DC172" w:rsidR="00B720AE" w:rsidRPr="00431F2E" w:rsidRDefault="00431F2E" w:rsidP="00431F2E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431F2E">
        <w:rPr>
          <w:rFonts w:ascii="Arial" w:hAnsi="Arial" w:cs="Arial"/>
          <w:b/>
          <w:bCs/>
          <w:sz w:val="36"/>
          <w:szCs w:val="36"/>
        </w:rPr>
        <w:t>Network</w:t>
      </w:r>
      <w:r w:rsidR="00956831">
        <w:rPr>
          <w:rFonts w:ascii="Arial" w:hAnsi="Arial" w:cs="Arial"/>
          <w:b/>
          <w:bCs/>
          <w:sz w:val="36"/>
          <w:szCs w:val="36"/>
        </w:rPr>
        <w:t>ing</w:t>
      </w:r>
      <w:r w:rsidRPr="00431F2E">
        <w:rPr>
          <w:rFonts w:ascii="Arial" w:hAnsi="Arial" w:cs="Arial"/>
          <w:b/>
          <w:bCs/>
          <w:sz w:val="36"/>
          <w:szCs w:val="36"/>
        </w:rPr>
        <w:t xml:space="preserve"> </w:t>
      </w:r>
      <w:r w:rsidR="00B720AE" w:rsidRPr="00431F2E">
        <w:rPr>
          <w:rFonts w:ascii="Arial" w:hAnsi="Arial" w:cs="Arial"/>
          <w:b/>
          <w:bCs/>
          <w:sz w:val="36"/>
          <w:szCs w:val="36"/>
        </w:rPr>
        <w:t>Grant Scheme</w:t>
      </w:r>
    </w:p>
    <w:p w14:paraId="3FC8CDF1" w14:textId="77777777" w:rsidR="00431F2E" w:rsidRDefault="00431F2E" w:rsidP="00B720AE">
      <w:pPr>
        <w:spacing w:after="0" w:line="240" w:lineRule="auto"/>
        <w:rPr>
          <w:rFonts w:ascii="Arial" w:hAnsi="Arial" w:cs="Arial"/>
        </w:rPr>
      </w:pPr>
    </w:p>
    <w:p w14:paraId="7FDCDA3D" w14:textId="5710EFB5" w:rsidR="00B720AE" w:rsidRDefault="00B720AE" w:rsidP="00B720AE">
      <w:pPr>
        <w:spacing w:after="0" w:line="240" w:lineRule="auto"/>
        <w:rPr>
          <w:rFonts w:ascii="Arial" w:hAnsi="Arial" w:cs="Arial"/>
          <w:b/>
          <w:bCs/>
        </w:rPr>
      </w:pPr>
      <w:r w:rsidRPr="00431F2E">
        <w:rPr>
          <w:rFonts w:ascii="Arial" w:hAnsi="Arial" w:cs="Arial"/>
          <w:b/>
          <w:bCs/>
        </w:rPr>
        <w:t>Purpose of the Grant</w:t>
      </w:r>
    </w:p>
    <w:p w14:paraId="07E4DA41" w14:textId="77777777" w:rsidR="00431F2E" w:rsidRPr="00431F2E" w:rsidRDefault="00431F2E" w:rsidP="00B720AE">
      <w:pPr>
        <w:spacing w:after="0" w:line="240" w:lineRule="auto"/>
        <w:rPr>
          <w:rFonts w:ascii="Arial" w:hAnsi="Arial" w:cs="Arial"/>
          <w:b/>
          <w:bCs/>
        </w:rPr>
      </w:pPr>
    </w:p>
    <w:p w14:paraId="56AD4427" w14:textId="7D6C8143" w:rsidR="00B720AE" w:rsidRDefault="00B720AE" w:rsidP="00B720AE">
      <w:pPr>
        <w:spacing w:after="0" w:line="240" w:lineRule="auto"/>
        <w:rPr>
          <w:rFonts w:ascii="Arial" w:hAnsi="Arial" w:cs="Arial"/>
        </w:rPr>
      </w:pPr>
      <w:r w:rsidRPr="00431F2E">
        <w:rPr>
          <w:rFonts w:ascii="Arial" w:hAnsi="Arial" w:cs="Arial"/>
        </w:rPr>
        <w:t xml:space="preserve">The grant scheme aims to support small-scale events and networking activities that foster collaboration, knowledge-sharing, and growth among </w:t>
      </w:r>
      <w:r w:rsidR="00431F2E">
        <w:rPr>
          <w:rFonts w:ascii="Arial" w:hAnsi="Arial" w:cs="Arial"/>
        </w:rPr>
        <w:t>creative, digital and creative technology (CDI) businesses</w:t>
      </w:r>
      <w:r w:rsidRPr="00431F2E">
        <w:rPr>
          <w:rFonts w:ascii="Arial" w:hAnsi="Arial" w:cs="Arial"/>
        </w:rPr>
        <w:t xml:space="preserve">. The objective is to strengthen the </w:t>
      </w:r>
      <w:r w:rsidR="00431F2E">
        <w:rPr>
          <w:rFonts w:ascii="Arial" w:hAnsi="Arial" w:cs="Arial"/>
        </w:rPr>
        <w:t>CDI business</w:t>
      </w:r>
      <w:r w:rsidRPr="00431F2E">
        <w:rPr>
          <w:rFonts w:ascii="Arial" w:hAnsi="Arial" w:cs="Arial"/>
        </w:rPr>
        <w:t xml:space="preserve"> ecosystem</w:t>
      </w:r>
      <w:r w:rsidR="00431F2E">
        <w:rPr>
          <w:rFonts w:ascii="Arial" w:hAnsi="Arial" w:cs="Arial"/>
        </w:rPr>
        <w:t xml:space="preserve"> across Nottingham and Nottinghamshire </w:t>
      </w:r>
      <w:r w:rsidRPr="00431F2E">
        <w:rPr>
          <w:rFonts w:ascii="Arial" w:hAnsi="Arial" w:cs="Arial"/>
        </w:rPr>
        <w:t xml:space="preserve">by </w:t>
      </w:r>
      <w:r w:rsidR="00431F2E">
        <w:rPr>
          <w:rFonts w:ascii="Arial" w:hAnsi="Arial" w:cs="Arial"/>
        </w:rPr>
        <w:t xml:space="preserve">stimulating innovative communities that help grow the sector and drive investment. As a time limited programme, CGN2 is focused on developing a legacy for our CDI sector that will attract future regional and national support and investment. </w:t>
      </w:r>
    </w:p>
    <w:p w14:paraId="4B9B6561" w14:textId="77777777" w:rsidR="00E8263E" w:rsidRDefault="00E8263E" w:rsidP="00B720AE">
      <w:pPr>
        <w:spacing w:after="0" w:line="240" w:lineRule="auto"/>
        <w:rPr>
          <w:rFonts w:ascii="Arial" w:hAnsi="Arial" w:cs="Arial"/>
        </w:rPr>
      </w:pPr>
    </w:p>
    <w:p w14:paraId="7603180A" w14:textId="2411D7D6" w:rsidR="00E8263E" w:rsidRPr="00431F2E" w:rsidRDefault="00E8263E" w:rsidP="00B720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on CGN2 and the range of support available, please click </w:t>
      </w:r>
      <w:hyperlink r:id="rId7" w:history="1">
        <w:r w:rsidR="00C75D7F" w:rsidRPr="00C75D7F">
          <w:rPr>
            <w:rStyle w:val="Hyperlink"/>
            <w:rFonts w:ascii="Arial" w:hAnsi="Arial" w:cs="Arial"/>
          </w:rPr>
          <w:t>Home | Business Support Nottingham | Create Growth N2</w:t>
        </w:r>
      </w:hyperlink>
    </w:p>
    <w:p w14:paraId="501C7EE2" w14:textId="77777777" w:rsidR="00B720AE" w:rsidRPr="00431F2E" w:rsidRDefault="00B720AE" w:rsidP="00B720AE">
      <w:pPr>
        <w:spacing w:after="0" w:line="240" w:lineRule="auto"/>
        <w:rPr>
          <w:rFonts w:ascii="Arial" w:hAnsi="Arial" w:cs="Arial"/>
        </w:rPr>
      </w:pPr>
    </w:p>
    <w:p w14:paraId="703C8176" w14:textId="70CCD397" w:rsidR="00B720AE" w:rsidRDefault="00B720AE" w:rsidP="00B720AE">
      <w:pPr>
        <w:spacing w:after="0" w:line="240" w:lineRule="auto"/>
        <w:rPr>
          <w:rFonts w:ascii="Arial" w:hAnsi="Arial" w:cs="Arial"/>
          <w:b/>
          <w:bCs/>
        </w:rPr>
      </w:pPr>
      <w:r w:rsidRPr="00431F2E">
        <w:rPr>
          <w:rFonts w:ascii="Arial" w:hAnsi="Arial" w:cs="Arial"/>
          <w:b/>
          <w:bCs/>
        </w:rPr>
        <w:t>Applicant Eligibility</w:t>
      </w:r>
    </w:p>
    <w:p w14:paraId="2BFDAEF9" w14:textId="77777777" w:rsidR="00431F2E" w:rsidRPr="00431F2E" w:rsidRDefault="00431F2E" w:rsidP="00B720AE">
      <w:pPr>
        <w:spacing w:after="0" w:line="240" w:lineRule="auto"/>
        <w:rPr>
          <w:rFonts w:ascii="Arial" w:hAnsi="Arial" w:cs="Arial"/>
          <w:b/>
          <w:bCs/>
        </w:rPr>
      </w:pPr>
    </w:p>
    <w:p w14:paraId="5C3F7225" w14:textId="77777777" w:rsidR="00B720AE" w:rsidRPr="00431F2E" w:rsidRDefault="00B720AE" w:rsidP="00B720AE">
      <w:pPr>
        <w:spacing w:after="0" w:line="240" w:lineRule="auto"/>
        <w:rPr>
          <w:rFonts w:ascii="Arial" w:hAnsi="Arial" w:cs="Arial"/>
        </w:rPr>
      </w:pPr>
      <w:r w:rsidRPr="00431F2E">
        <w:rPr>
          <w:rFonts w:ascii="Arial" w:hAnsi="Arial" w:cs="Arial"/>
        </w:rPr>
        <w:t>To be eligible, applicants must:</w:t>
      </w:r>
    </w:p>
    <w:p w14:paraId="090ACD09" w14:textId="77777777" w:rsidR="00B720AE" w:rsidRPr="00431F2E" w:rsidRDefault="00B720AE" w:rsidP="00B720AE">
      <w:pPr>
        <w:spacing w:after="0" w:line="240" w:lineRule="auto"/>
        <w:rPr>
          <w:rFonts w:ascii="Arial" w:hAnsi="Arial" w:cs="Arial"/>
        </w:rPr>
      </w:pPr>
    </w:p>
    <w:p w14:paraId="7E6892B4" w14:textId="1857CA1A" w:rsidR="00B720AE" w:rsidRPr="00431F2E" w:rsidRDefault="00B720AE" w:rsidP="00431F2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431F2E">
        <w:rPr>
          <w:rFonts w:ascii="Arial" w:hAnsi="Arial" w:cs="Arial"/>
        </w:rPr>
        <w:t xml:space="preserve">Be a registered business, social enterprise, </w:t>
      </w:r>
      <w:r w:rsidR="00431F2E">
        <w:rPr>
          <w:rFonts w:ascii="Arial" w:hAnsi="Arial" w:cs="Arial"/>
        </w:rPr>
        <w:t xml:space="preserve">local authority, </w:t>
      </w:r>
      <w:r w:rsidRPr="00431F2E">
        <w:rPr>
          <w:rFonts w:ascii="Arial" w:hAnsi="Arial" w:cs="Arial"/>
        </w:rPr>
        <w:t>nonprofit organization or business network group.</w:t>
      </w:r>
    </w:p>
    <w:p w14:paraId="4ABA21FF" w14:textId="31412F20" w:rsidR="00B720AE" w:rsidRPr="00431F2E" w:rsidRDefault="00B720AE" w:rsidP="00431F2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431F2E">
        <w:rPr>
          <w:rFonts w:ascii="Arial" w:hAnsi="Arial" w:cs="Arial"/>
        </w:rPr>
        <w:t xml:space="preserve">Have a business address within </w:t>
      </w:r>
      <w:r w:rsidR="00431F2E">
        <w:rPr>
          <w:rFonts w:ascii="Arial" w:hAnsi="Arial" w:cs="Arial"/>
        </w:rPr>
        <w:t>Nottingham &amp; Nottinghamshire</w:t>
      </w:r>
      <w:r w:rsidRPr="00431F2E">
        <w:rPr>
          <w:rFonts w:ascii="Arial" w:hAnsi="Arial" w:cs="Arial"/>
        </w:rPr>
        <w:t>.</w:t>
      </w:r>
    </w:p>
    <w:p w14:paraId="5494F9FD" w14:textId="77777777" w:rsidR="00B720AE" w:rsidRPr="00431F2E" w:rsidRDefault="00B720AE" w:rsidP="00431F2E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431F2E">
        <w:rPr>
          <w:rFonts w:ascii="Arial" w:hAnsi="Arial" w:cs="Arial"/>
        </w:rPr>
        <w:t>Have been operating for at least 6 months at the time of application.</w:t>
      </w:r>
    </w:p>
    <w:p w14:paraId="724735C0" w14:textId="77777777" w:rsidR="00B720AE" w:rsidRPr="00431F2E" w:rsidRDefault="00B720AE" w:rsidP="00B720AE">
      <w:pPr>
        <w:spacing w:after="0" w:line="240" w:lineRule="auto"/>
        <w:rPr>
          <w:rFonts w:ascii="Arial" w:hAnsi="Arial" w:cs="Arial"/>
        </w:rPr>
      </w:pPr>
    </w:p>
    <w:p w14:paraId="78408EFA" w14:textId="2322ECAD" w:rsidR="00B720AE" w:rsidRDefault="00B720AE" w:rsidP="00B720AE">
      <w:pPr>
        <w:spacing w:after="0" w:line="240" w:lineRule="auto"/>
        <w:rPr>
          <w:rFonts w:ascii="Arial" w:hAnsi="Arial" w:cs="Arial"/>
          <w:b/>
          <w:bCs/>
        </w:rPr>
      </w:pPr>
      <w:r w:rsidRPr="00431F2E">
        <w:rPr>
          <w:rFonts w:ascii="Arial" w:hAnsi="Arial" w:cs="Arial"/>
          <w:b/>
          <w:bCs/>
        </w:rPr>
        <w:t>Eligible Activities</w:t>
      </w:r>
    </w:p>
    <w:p w14:paraId="12EF23C5" w14:textId="77777777" w:rsidR="00431F2E" w:rsidRDefault="00431F2E" w:rsidP="00B720AE">
      <w:pPr>
        <w:spacing w:after="0" w:line="240" w:lineRule="auto"/>
        <w:rPr>
          <w:rFonts w:ascii="Arial" w:hAnsi="Arial" w:cs="Arial"/>
          <w:b/>
          <w:bCs/>
        </w:rPr>
      </w:pPr>
    </w:p>
    <w:p w14:paraId="0FEDA5D9" w14:textId="57B37C7B" w:rsidR="00431F2E" w:rsidRPr="00431F2E" w:rsidRDefault="00E8263E" w:rsidP="00B720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Although flexible by design with each proposal considered on individual merits, t</w:t>
      </w:r>
      <w:r w:rsidR="00431F2E">
        <w:rPr>
          <w:rFonts w:ascii="Arial" w:hAnsi="Arial" w:cs="Arial"/>
        </w:rPr>
        <w:t>he CGN2 Network</w:t>
      </w:r>
      <w:r w:rsidR="00956831">
        <w:rPr>
          <w:rFonts w:ascii="Arial" w:hAnsi="Arial" w:cs="Arial"/>
        </w:rPr>
        <w:t>ing</w:t>
      </w:r>
      <w:r w:rsidR="00431F2E">
        <w:rPr>
          <w:rFonts w:ascii="Arial" w:hAnsi="Arial" w:cs="Arial"/>
        </w:rPr>
        <w:t xml:space="preserve"> Grant scheme will provide one-off funding for eligible approved activity </w:t>
      </w:r>
      <w:r>
        <w:rPr>
          <w:rFonts w:ascii="Arial" w:hAnsi="Arial" w:cs="Arial"/>
        </w:rPr>
        <w:t>that must</w:t>
      </w:r>
      <w:r w:rsidR="00431F2E">
        <w:rPr>
          <w:rFonts w:ascii="Arial" w:hAnsi="Arial" w:cs="Arial"/>
        </w:rPr>
        <w:t xml:space="preserve"> clearly demonstrate the objective to develop and enhance the eco-system and networking opportunities for CDI businesses in Nottingham and Nottinghamshire.</w:t>
      </w:r>
    </w:p>
    <w:p w14:paraId="45916660" w14:textId="77777777" w:rsidR="00431F2E" w:rsidRPr="00431F2E" w:rsidRDefault="00431F2E" w:rsidP="00B720AE">
      <w:pPr>
        <w:spacing w:after="0" w:line="240" w:lineRule="auto"/>
        <w:rPr>
          <w:rFonts w:ascii="Arial" w:hAnsi="Arial" w:cs="Arial"/>
          <w:b/>
          <w:bCs/>
        </w:rPr>
      </w:pPr>
    </w:p>
    <w:p w14:paraId="5FBA1078" w14:textId="77777777" w:rsidR="00B720AE" w:rsidRPr="00431F2E" w:rsidRDefault="00B720AE" w:rsidP="00B720AE">
      <w:pPr>
        <w:spacing w:after="0" w:line="240" w:lineRule="auto"/>
        <w:rPr>
          <w:rFonts w:ascii="Arial" w:hAnsi="Arial" w:cs="Arial"/>
        </w:rPr>
      </w:pPr>
      <w:r w:rsidRPr="00431F2E">
        <w:rPr>
          <w:rFonts w:ascii="Arial" w:hAnsi="Arial" w:cs="Arial"/>
        </w:rPr>
        <w:t>Funding can be used to support:</w:t>
      </w:r>
    </w:p>
    <w:p w14:paraId="0016B685" w14:textId="77777777" w:rsidR="00B720AE" w:rsidRPr="00431F2E" w:rsidRDefault="00B720AE" w:rsidP="00B720AE">
      <w:pPr>
        <w:spacing w:after="0" w:line="240" w:lineRule="auto"/>
        <w:rPr>
          <w:rFonts w:ascii="Arial" w:hAnsi="Arial" w:cs="Arial"/>
        </w:rPr>
      </w:pPr>
    </w:p>
    <w:p w14:paraId="0264C784" w14:textId="71969660" w:rsidR="00B720AE" w:rsidRPr="00E8263E" w:rsidRDefault="00B720AE" w:rsidP="00E8263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E8263E">
        <w:rPr>
          <w:rFonts w:ascii="Arial" w:hAnsi="Arial" w:cs="Arial"/>
        </w:rPr>
        <w:t>Business networking events</w:t>
      </w:r>
      <w:r w:rsidR="00E8263E">
        <w:rPr>
          <w:rFonts w:ascii="Arial" w:hAnsi="Arial" w:cs="Arial"/>
        </w:rPr>
        <w:t>.</w:t>
      </w:r>
    </w:p>
    <w:p w14:paraId="0651AAA9" w14:textId="07FE70F6" w:rsidR="00B720AE" w:rsidRPr="00E8263E" w:rsidRDefault="00B720AE" w:rsidP="00E8263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E8263E">
        <w:rPr>
          <w:rFonts w:ascii="Arial" w:hAnsi="Arial" w:cs="Arial"/>
        </w:rPr>
        <w:t>Knowledge-sharing sessions (e.g. guest speakers, panel discussions).</w:t>
      </w:r>
    </w:p>
    <w:p w14:paraId="0BC99222" w14:textId="77777777" w:rsidR="00B720AE" w:rsidRPr="00E8263E" w:rsidRDefault="00B720AE" w:rsidP="00E8263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E8263E">
        <w:rPr>
          <w:rFonts w:ascii="Arial" w:hAnsi="Arial" w:cs="Arial"/>
        </w:rPr>
        <w:t>Workshops or roundtables encouraging collaboration or innovation.</w:t>
      </w:r>
    </w:p>
    <w:p w14:paraId="17009E9A" w14:textId="77777777" w:rsidR="00B720AE" w:rsidRDefault="00B720AE" w:rsidP="00E8263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E8263E">
        <w:rPr>
          <w:rFonts w:ascii="Arial" w:hAnsi="Arial" w:cs="Arial"/>
        </w:rPr>
        <w:t>Digital or hybrid events that increase accessibility or reach.</w:t>
      </w:r>
    </w:p>
    <w:p w14:paraId="4935FEE1" w14:textId="369175E9" w:rsidR="00E8263E" w:rsidRDefault="00E8263E" w:rsidP="00E8263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Local investment promotion events focused on the sector.</w:t>
      </w:r>
    </w:p>
    <w:p w14:paraId="66C147D6" w14:textId="77777777" w:rsidR="00E8263E" w:rsidRPr="00E8263E" w:rsidRDefault="00E8263E" w:rsidP="00E8263E">
      <w:pPr>
        <w:pStyle w:val="ListParagraph"/>
        <w:rPr>
          <w:rFonts w:ascii="Arial" w:hAnsi="Arial" w:cs="Arial"/>
        </w:rPr>
      </w:pPr>
    </w:p>
    <w:p w14:paraId="1FF074E5" w14:textId="7E112614" w:rsidR="00E8263E" w:rsidRDefault="00E8263E" w:rsidP="00E826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Although designed to support single events, consideration will be given to any proposal that includes a series or programme of events based on successfully meeting the criteria of the scheme and CGN2 wider objectives.</w:t>
      </w:r>
    </w:p>
    <w:p w14:paraId="055DCCA4" w14:textId="77777777" w:rsidR="0022108D" w:rsidRDefault="0022108D" w:rsidP="00E8263E">
      <w:pPr>
        <w:spacing w:after="0" w:line="240" w:lineRule="auto"/>
        <w:rPr>
          <w:rFonts w:ascii="Arial" w:hAnsi="Arial" w:cs="Arial"/>
        </w:rPr>
      </w:pPr>
    </w:p>
    <w:p w14:paraId="27F23DF4" w14:textId="006BC9FD" w:rsidR="0022108D" w:rsidRPr="00E8263E" w:rsidRDefault="0022108D" w:rsidP="00E8263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 grant supported event should be open to all businesses and not restricted to members (if the applicant is a </w:t>
      </w:r>
      <w:proofErr w:type="gramStart"/>
      <w:r>
        <w:rPr>
          <w:rFonts w:ascii="Arial" w:hAnsi="Arial" w:cs="Arial"/>
        </w:rPr>
        <w:t>membership based</w:t>
      </w:r>
      <w:proofErr w:type="gramEnd"/>
      <w:r>
        <w:rPr>
          <w:rFonts w:ascii="Arial" w:hAnsi="Arial" w:cs="Arial"/>
        </w:rPr>
        <w:t xml:space="preserve"> organisation).</w:t>
      </w:r>
    </w:p>
    <w:p w14:paraId="06E8AD0F" w14:textId="77777777" w:rsidR="00E8263E" w:rsidRDefault="00E8263E" w:rsidP="00B720AE">
      <w:pPr>
        <w:spacing w:after="0" w:line="240" w:lineRule="auto"/>
        <w:rPr>
          <w:rFonts w:ascii="Arial" w:hAnsi="Arial" w:cs="Arial"/>
        </w:rPr>
      </w:pPr>
    </w:p>
    <w:p w14:paraId="5F201E25" w14:textId="77777777" w:rsidR="0022108D" w:rsidRDefault="0022108D" w:rsidP="00B720AE">
      <w:pPr>
        <w:spacing w:after="0" w:line="240" w:lineRule="auto"/>
        <w:rPr>
          <w:rFonts w:ascii="Arial" w:hAnsi="Arial" w:cs="Arial"/>
          <w:b/>
          <w:bCs/>
        </w:rPr>
      </w:pPr>
    </w:p>
    <w:p w14:paraId="2DA2D014" w14:textId="4230A469" w:rsidR="00B720AE" w:rsidRPr="00E8263E" w:rsidRDefault="00B720AE" w:rsidP="00B720AE">
      <w:pPr>
        <w:spacing w:after="0" w:line="240" w:lineRule="auto"/>
        <w:rPr>
          <w:rFonts w:ascii="Arial" w:hAnsi="Arial" w:cs="Arial"/>
          <w:b/>
          <w:bCs/>
        </w:rPr>
      </w:pPr>
      <w:r w:rsidRPr="00E8263E">
        <w:rPr>
          <w:rFonts w:ascii="Arial" w:hAnsi="Arial" w:cs="Arial"/>
          <w:b/>
          <w:bCs/>
        </w:rPr>
        <w:lastRenderedPageBreak/>
        <w:t>Ineligible Activities</w:t>
      </w:r>
    </w:p>
    <w:p w14:paraId="18360296" w14:textId="77777777" w:rsidR="00E8263E" w:rsidRDefault="00E8263E" w:rsidP="00B720AE">
      <w:pPr>
        <w:spacing w:after="0" w:line="240" w:lineRule="auto"/>
        <w:rPr>
          <w:rFonts w:ascii="Arial" w:hAnsi="Arial" w:cs="Arial"/>
        </w:rPr>
      </w:pPr>
    </w:p>
    <w:p w14:paraId="5A15625C" w14:textId="5EEAD54F" w:rsidR="00B720AE" w:rsidRPr="00431F2E" w:rsidRDefault="00B720AE" w:rsidP="00B720AE">
      <w:pPr>
        <w:spacing w:after="0" w:line="240" w:lineRule="auto"/>
        <w:rPr>
          <w:rFonts w:ascii="Arial" w:hAnsi="Arial" w:cs="Arial"/>
        </w:rPr>
      </w:pPr>
      <w:r w:rsidRPr="00431F2E">
        <w:rPr>
          <w:rFonts w:ascii="Arial" w:hAnsi="Arial" w:cs="Arial"/>
        </w:rPr>
        <w:t>The grant cannot be used for</w:t>
      </w:r>
      <w:r w:rsidR="00242DAC">
        <w:rPr>
          <w:rFonts w:ascii="Arial" w:hAnsi="Arial" w:cs="Arial"/>
        </w:rPr>
        <w:t xml:space="preserve"> the following:</w:t>
      </w:r>
    </w:p>
    <w:p w14:paraId="016B4E20" w14:textId="77777777" w:rsidR="00B720AE" w:rsidRPr="00431F2E" w:rsidRDefault="00B720AE" w:rsidP="00B720AE">
      <w:pPr>
        <w:spacing w:after="0" w:line="240" w:lineRule="auto"/>
        <w:rPr>
          <w:rFonts w:ascii="Arial" w:hAnsi="Arial" w:cs="Arial"/>
        </w:rPr>
      </w:pPr>
    </w:p>
    <w:p w14:paraId="0CA0C7EB" w14:textId="77777777" w:rsidR="00B720AE" w:rsidRPr="00E8263E" w:rsidRDefault="00B720AE" w:rsidP="00E8263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E8263E">
        <w:rPr>
          <w:rFonts w:ascii="Arial" w:hAnsi="Arial" w:cs="Arial"/>
        </w:rPr>
        <w:t>Purely social or entertainment events with no clear business objective.</w:t>
      </w:r>
    </w:p>
    <w:p w14:paraId="56442C32" w14:textId="77777777" w:rsidR="00B720AE" w:rsidRPr="00E8263E" w:rsidRDefault="00B720AE" w:rsidP="00E8263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E8263E">
        <w:rPr>
          <w:rFonts w:ascii="Arial" w:hAnsi="Arial" w:cs="Arial"/>
        </w:rPr>
        <w:t>Costs unrelated to the event (e.g. core business operations, salaries not linked to event delivery).</w:t>
      </w:r>
    </w:p>
    <w:p w14:paraId="5E5D6FAD" w14:textId="4EDE0189" w:rsidR="00B720AE" w:rsidRPr="00E8263E" w:rsidRDefault="00B720AE" w:rsidP="00E8263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E8263E">
        <w:rPr>
          <w:rFonts w:ascii="Arial" w:hAnsi="Arial" w:cs="Arial"/>
        </w:rPr>
        <w:t>Events that have already taken place</w:t>
      </w:r>
      <w:r w:rsidR="00E8263E">
        <w:rPr>
          <w:rFonts w:ascii="Arial" w:hAnsi="Arial" w:cs="Arial"/>
        </w:rPr>
        <w:t xml:space="preserve"> (the grant cannot provide retrospective funding)</w:t>
      </w:r>
      <w:r w:rsidRPr="00E8263E">
        <w:rPr>
          <w:rFonts w:ascii="Arial" w:hAnsi="Arial" w:cs="Arial"/>
        </w:rPr>
        <w:t>.</w:t>
      </w:r>
    </w:p>
    <w:p w14:paraId="41921F28" w14:textId="77777777" w:rsidR="00B720AE" w:rsidRPr="00431F2E" w:rsidRDefault="00B720AE" w:rsidP="00B720AE">
      <w:pPr>
        <w:spacing w:after="0" w:line="240" w:lineRule="auto"/>
        <w:rPr>
          <w:rFonts w:ascii="Arial" w:hAnsi="Arial" w:cs="Arial"/>
        </w:rPr>
      </w:pPr>
    </w:p>
    <w:p w14:paraId="1DC21D2C" w14:textId="5FC8AA4A" w:rsidR="00B720AE" w:rsidRDefault="00B720AE" w:rsidP="00B720AE">
      <w:pPr>
        <w:spacing w:after="0" w:line="240" w:lineRule="auto"/>
        <w:rPr>
          <w:rFonts w:ascii="Arial" w:hAnsi="Arial" w:cs="Arial"/>
          <w:b/>
          <w:bCs/>
        </w:rPr>
      </w:pPr>
      <w:r w:rsidRPr="00E8263E">
        <w:rPr>
          <w:rFonts w:ascii="Arial" w:hAnsi="Arial" w:cs="Arial"/>
          <w:b/>
          <w:bCs/>
        </w:rPr>
        <w:t>Funding Available</w:t>
      </w:r>
    </w:p>
    <w:p w14:paraId="30C3B24B" w14:textId="77777777" w:rsidR="00E8263E" w:rsidRDefault="00E8263E" w:rsidP="00B720AE">
      <w:pPr>
        <w:spacing w:after="0" w:line="240" w:lineRule="auto"/>
        <w:rPr>
          <w:rFonts w:ascii="Arial" w:hAnsi="Arial" w:cs="Arial"/>
          <w:b/>
          <w:bCs/>
        </w:rPr>
      </w:pPr>
    </w:p>
    <w:p w14:paraId="175F8546" w14:textId="1788D4DA" w:rsidR="00E8263E" w:rsidRDefault="00E8263E" w:rsidP="00B720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grant fund is limited and available on a competitive first come first served basis dependent on the eligibility and strength of the proposal. Two tranches are available:</w:t>
      </w:r>
    </w:p>
    <w:p w14:paraId="63205FCA" w14:textId="77777777" w:rsidR="00E8263E" w:rsidRPr="00E8263E" w:rsidRDefault="00E8263E" w:rsidP="00B720AE">
      <w:pPr>
        <w:spacing w:after="0" w:line="240" w:lineRule="auto"/>
        <w:rPr>
          <w:rFonts w:ascii="Arial" w:hAnsi="Arial" w:cs="Arial"/>
        </w:rPr>
      </w:pPr>
    </w:p>
    <w:p w14:paraId="3AE5DA15" w14:textId="248C664A" w:rsidR="00B720AE" w:rsidRDefault="00E8263E" w:rsidP="00E8263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E8263E">
        <w:rPr>
          <w:rFonts w:ascii="Arial" w:hAnsi="Arial" w:cs="Arial"/>
        </w:rPr>
        <w:t>Small Grant – up to £500 per project application</w:t>
      </w:r>
    </w:p>
    <w:p w14:paraId="78E0C77A" w14:textId="0353D285" w:rsidR="00E8263E" w:rsidRPr="00E8263E" w:rsidRDefault="00E8263E" w:rsidP="00E8263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Large Grant</w:t>
      </w:r>
      <w:r w:rsidR="00C75D7F">
        <w:rPr>
          <w:rFonts w:ascii="Arial" w:hAnsi="Arial" w:cs="Arial"/>
        </w:rPr>
        <w:t xml:space="preserve"> – up to £1000 per project application</w:t>
      </w:r>
    </w:p>
    <w:p w14:paraId="6E87301E" w14:textId="77777777" w:rsidR="00E8263E" w:rsidRPr="00431F2E" w:rsidRDefault="00E8263E" w:rsidP="00B720AE">
      <w:pPr>
        <w:spacing w:after="0" w:line="240" w:lineRule="auto"/>
        <w:rPr>
          <w:rFonts w:ascii="Arial" w:hAnsi="Arial" w:cs="Arial"/>
        </w:rPr>
      </w:pPr>
    </w:p>
    <w:p w14:paraId="62CE8152" w14:textId="6768A851" w:rsidR="00B720AE" w:rsidRPr="00431F2E" w:rsidRDefault="00C75D7F" w:rsidP="00B720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 part of any proposal, a</w:t>
      </w:r>
      <w:r w:rsidR="00B720AE" w:rsidRPr="00431F2E">
        <w:rPr>
          <w:rFonts w:ascii="Arial" w:hAnsi="Arial" w:cs="Arial"/>
        </w:rPr>
        <w:t xml:space="preserve">pplicants </w:t>
      </w:r>
      <w:r>
        <w:rPr>
          <w:rFonts w:ascii="Arial" w:hAnsi="Arial" w:cs="Arial"/>
        </w:rPr>
        <w:t xml:space="preserve">are expected </w:t>
      </w:r>
      <w:r w:rsidR="00B720AE" w:rsidRPr="00431F2E">
        <w:rPr>
          <w:rFonts w:ascii="Arial" w:hAnsi="Arial" w:cs="Arial"/>
        </w:rPr>
        <w:t>to contribute at least 2</w:t>
      </w:r>
      <w:r>
        <w:rPr>
          <w:rFonts w:ascii="Arial" w:hAnsi="Arial" w:cs="Arial"/>
        </w:rPr>
        <w:t>5</w:t>
      </w:r>
      <w:r w:rsidR="00B720AE" w:rsidRPr="00431F2E">
        <w:rPr>
          <w:rFonts w:ascii="Arial" w:hAnsi="Arial" w:cs="Arial"/>
        </w:rPr>
        <w:t>% match funding (cash or in-kind).</w:t>
      </w:r>
    </w:p>
    <w:p w14:paraId="2744111D" w14:textId="77777777" w:rsidR="00B720AE" w:rsidRPr="00431F2E" w:rsidRDefault="00B720AE" w:rsidP="00B720AE">
      <w:pPr>
        <w:spacing w:after="0" w:line="240" w:lineRule="auto"/>
        <w:rPr>
          <w:rFonts w:ascii="Arial" w:hAnsi="Arial" w:cs="Arial"/>
        </w:rPr>
      </w:pPr>
    </w:p>
    <w:p w14:paraId="795155B5" w14:textId="083346BB" w:rsidR="00B720AE" w:rsidRDefault="00C75D7F" w:rsidP="00B720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scheme is designed to support one proposal per applicant. However, consideration will be given to additional applicants based on the relevance of the proposal and track record of success. </w:t>
      </w:r>
    </w:p>
    <w:p w14:paraId="22981460" w14:textId="77777777" w:rsidR="006C6000" w:rsidRDefault="006C6000" w:rsidP="00B720AE">
      <w:pPr>
        <w:spacing w:after="0" w:line="240" w:lineRule="auto"/>
        <w:rPr>
          <w:rFonts w:ascii="Arial" w:hAnsi="Arial" w:cs="Arial"/>
        </w:rPr>
      </w:pPr>
    </w:p>
    <w:p w14:paraId="55F95983" w14:textId="05E4062D" w:rsidR="006C6000" w:rsidRDefault="006C6000" w:rsidP="00B720AE">
      <w:pPr>
        <w:spacing w:after="0" w:line="240" w:lineRule="auto"/>
        <w:rPr>
          <w:rFonts w:ascii="Arial" w:hAnsi="Arial" w:cs="Arial"/>
          <w:b/>
          <w:bCs/>
        </w:rPr>
      </w:pPr>
      <w:r w:rsidRPr="006C6000">
        <w:rPr>
          <w:rFonts w:ascii="Arial" w:hAnsi="Arial" w:cs="Arial"/>
          <w:b/>
          <w:bCs/>
        </w:rPr>
        <w:t>Timescales</w:t>
      </w:r>
    </w:p>
    <w:p w14:paraId="492DF428" w14:textId="77777777" w:rsidR="006C6000" w:rsidRDefault="006C6000" w:rsidP="00B720AE">
      <w:pPr>
        <w:spacing w:after="0" w:line="240" w:lineRule="auto"/>
        <w:rPr>
          <w:rFonts w:ascii="Arial" w:hAnsi="Arial" w:cs="Arial"/>
          <w:b/>
          <w:bCs/>
        </w:rPr>
      </w:pPr>
    </w:p>
    <w:p w14:paraId="2BCEB397" w14:textId="397A54FA" w:rsidR="006C6000" w:rsidRPr="006C6000" w:rsidRDefault="006C6000" w:rsidP="00B720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scheme will be open for applicants from 1</w:t>
      </w:r>
      <w:r w:rsidRPr="006C6000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September 2025. The closing date for applications to be considered for support is Friday 30</w:t>
      </w:r>
      <w:r w:rsidRPr="006C600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2026. The deadline for any supported activity to be completed is Friday 27</w:t>
      </w:r>
      <w:r w:rsidRPr="006C600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2026.</w:t>
      </w:r>
    </w:p>
    <w:p w14:paraId="4051E83B" w14:textId="77777777" w:rsidR="00B720AE" w:rsidRPr="00431F2E" w:rsidRDefault="00B720AE" w:rsidP="00B720AE">
      <w:pPr>
        <w:spacing w:after="0" w:line="240" w:lineRule="auto"/>
        <w:rPr>
          <w:rFonts w:ascii="Arial" w:hAnsi="Arial" w:cs="Arial"/>
        </w:rPr>
      </w:pPr>
    </w:p>
    <w:p w14:paraId="7202F0BD" w14:textId="3EADD385" w:rsidR="00B720AE" w:rsidRPr="00C75D7F" w:rsidRDefault="00C75D7F" w:rsidP="00B720AE">
      <w:pPr>
        <w:spacing w:after="0" w:line="240" w:lineRule="auto"/>
        <w:rPr>
          <w:rFonts w:ascii="Arial" w:hAnsi="Arial" w:cs="Arial"/>
          <w:b/>
          <w:bCs/>
        </w:rPr>
      </w:pPr>
      <w:r w:rsidRPr="00C75D7F">
        <w:rPr>
          <w:rFonts w:ascii="Arial" w:hAnsi="Arial" w:cs="Arial"/>
          <w:b/>
          <w:bCs/>
        </w:rPr>
        <w:t xml:space="preserve">Contract &amp; </w:t>
      </w:r>
      <w:r w:rsidR="00B720AE" w:rsidRPr="00C75D7F">
        <w:rPr>
          <w:rFonts w:ascii="Arial" w:hAnsi="Arial" w:cs="Arial"/>
          <w:b/>
          <w:bCs/>
        </w:rPr>
        <w:t>Reporting Requirements</w:t>
      </w:r>
    </w:p>
    <w:p w14:paraId="49C25C2A" w14:textId="77777777" w:rsidR="00C75D7F" w:rsidRDefault="00C75D7F" w:rsidP="00B720AE">
      <w:pPr>
        <w:spacing w:after="0" w:line="240" w:lineRule="auto"/>
        <w:rPr>
          <w:rFonts w:ascii="Arial" w:hAnsi="Arial" w:cs="Arial"/>
        </w:rPr>
      </w:pPr>
    </w:p>
    <w:p w14:paraId="75DA8076" w14:textId="4C5454F3" w:rsidR="00B720AE" w:rsidRDefault="00B720AE" w:rsidP="00B720AE">
      <w:pPr>
        <w:spacing w:after="0" w:line="240" w:lineRule="auto"/>
        <w:rPr>
          <w:rFonts w:ascii="Arial" w:hAnsi="Arial" w:cs="Arial"/>
        </w:rPr>
      </w:pPr>
      <w:r w:rsidRPr="00431F2E">
        <w:rPr>
          <w:rFonts w:ascii="Arial" w:hAnsi="Arial" w:cs="Arial"/>
        </w:rPr>
        <w:t xml:space="preserve">Successful applicants </w:t>
      </w:r>
      <w:r w:rsidR="00C75D7F">
        <w:rPr>
          <w:rFonts w:ascii="Arial" w:hAnsi="Arial" w:cs="Arial"/>
        </w:rPr>
        <w:t>will be required to sign a grant agreement with Nottingham City Council in advance of project delivery and any release of grant. The grant agreement will stipulate the following conditions:</w:t>
      </w:r>
    </w:p>
    <w:p w14:paraId="724D302C" w14:textId="77777777" w:rsidR="00C75D7F" w:rsidRDefault="00C75D7F" w:rsidP="00B720AE">
      <w:pPr>
        <w:spacing w:after="0" w:line="240" w:lineRule="auto"/>
        <w:rPr>
          <w:rFonts w:ascii="Arial" w:hAnsi="Arial" w:cs="Arial"/>
        </w:rPr>
      </w:pPr>
    </w:p>
    <w:p w14:paraId="65260740" w14:textId="0E63C51F" w:rsidR="00C75D7F" w:rsidRDefault="00C75D7F" w:rsidP="00C75D7F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Use of grant</w:t>
      </w:r>
    </w:p>
    <w:p w14:paraId="71727EAB" w14:textId="397FD44B" w:rsidR="00C75D7F" w:rsidRDefault="00C75D7F" w:rsidP="00C75D7F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Payment and monitoring requirements including evidence of expenditure</w:t>
      </w:r>
    </w:p>
    <w:p w14:paraId="62AE2A73" w14:textId="71D1B46D" w:rsidR="00C75D7F" w:rsidRDefault="00C75D7F" w:rsidP="00C75D7F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Publicity and co-branding requirements</w:t>
      </w:r>
    </w:p>
    <w:p w14:paraId="141FDE70" w14:textId="77777777" w:rsidR="007B34B6" w:rsidRDefault="007B34B6" w:rsidP="007B34B6">
      <w:pPr>
        <w:spacing w:after="0" w:line="240" w:lineRule="auto"/>
        <w:rPr>
          <w:rFonts w:ascii="Arial" w:hAnsi="Arial" w:cs="Arial"/>
        </w:rPr>
      </w:pPr>
    </w:p>
    <w:p w14:paraId="5F60E156" w14:textId="68698417" w:rsidR="007B34B6" w:rsidRPr="007B34B6" w:rsidRDefault="007B34B6" w:rsidP="007B34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Grant will be paid on defrayed expenditure upon completion of a grant claim declaration.</w:t>
      </w:r>
    </w:p>
    <w:p w14:paraId="5A7F2E2B" w14:textId="77777777" w:rsidR="00B720AE" w:rsidRPr="00431F2E" w:rsidRDefault="00B720AE" w:rsidP="00B720AE">
      <w:pPr>
        <w:spacing w:after="0" w:line="240" w:lineRule="auto"/>
        <w:rPr>
          <w:rFonts w:ascii="Arial" w:hAnsi="Arial" w:cs="Arial"/>
        </w:rPr>
      </w:pPr>
    </w:p>
    <w:p w14:paraId="5C1B18D6" w14:textId="391E74CC" w:rsidR="00B720AE" w:rsidRPr="007B34B6" w:rsidRDefault="00C75D7F" w:rsidP="007B34B6">
      <w:pPr>
        <w:spacing w:after="0" w:line="240" w:lineRule="auto"/>
        <w:rPr>
          <w:rFonts w:ascii="Arial" w:hAnsi="Arial" w:cs="Arial"/>
        </w:rPr>
      </w:pPr>
      <w:r w:rsidRPr="007B34B6">
        <w:rPr>
          <w:rFonts w:ascii="Arial" w:hAnsi="Arial" w:cs="Arial"/>
        </w:rPr>
        <w:t>All successful grant recipients will be required to s</w:t>
      </w:r>
      <w:r w:rsidR="00B720AE" w:rsidRPr="007B34B6">
        <w:rPr>
          <w:rFonts w:ascii="Arial" w:hAnsi="Arial" w:cs="Arial"/>
        </w:rPr>
        <w:t>ubmit a short post-event report within 4 weeks of the event</w:t>
      </w:r>
      <w:r w:rsidRPr="007B34B6">
        <w:rPr>
          <w:rFonts w:ascii="Arial" w:hAnsi="Arial" w:cs="Arial"/>
        </w:rPr>
        <w:t xml:space="preserve"> or activity including the following details:</w:t>
      </w:r>
    </w:p>
    <w:p w14:paraId="1694B531" w14:textId="77777777" w:rsidR="00B720AE" w:rsidRPr="00431F2E" w:rsidRDefault="00B720AE" w:rsidP="00B720AE">
      <w:pPr>
        <w:spacing w:after="0" w:line="240" w:lineRule="auto"/>
        <w:rPr>
          <w:rFonts w:ascii="Arial" w:hAnsi="Arial" w:cs="Arial"/>
        </w:rPr>
      </w:pPr>
    </w:p>
    <w:p w14:paraId="61F7DE68" w14:textId="7322D5FE" w:rsidR="00B720AE" w:rsidRPr="007B34B6" w:rsidRDefault="00B720AE" w:rsidP="007B34B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7B34B6">
        <w:rPr>
          <w:rFonts w:ascii="Arial" w:hAnsi="Arial" w:cs="Arial"/>
        </w:rPr>
        <w:t>Attendance numbers</w:t>
      </w:r>
      <w:r w:rsidR="007B34B6">
        <w:rPr>
          <w:rFonts w:ascii="Arial" w:hAnsi="Arial" w:cs="Arial"/>
        </w:rPr>
        <w:t xml:space="preserve"> and details of attendees (subject to GDPR)</w:t>
      </w:r>
    </w:p>
    <w:p w14:paraId="3DBD7529" w14:textId="556E5CD1" w:rsidR="00B720AE" w:rsidRPr="007B34B6" w:rsidRDefault="00B720AE" w:rsidP="007B34B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7B34B6">
        <w:rPr>
          <w:rFonts w:ascii="Arial" w:hAnsi="Arial" w:cs="Arial"/>
        </w:rPr>
        <w:t>Participant feedback</w:t>
      </w:r>
      <w:r w:rsidR="007B34B6">
        <w:rPr>
          <w:rFonts w:ascii="Arial" w:hAnsi="Arial" w:cs="Arial"/>
        </w:rPr>
        <w:t xml:space="preserve"> or testimonies received</w:t>
      </w:r>
    </w:p>
    <w:p w14:paraId="24CCA0C3" w14:textId="46FC311E" w:rsidR="00B720AE" w:rsidRDefault="007B34B6" w:rsidP="007B34B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Summary of </w:t>
      </w:r>
      <w:r w:rsidR="00B720AE" w:rsidRPr="007B34B6">
        <w:rPr>
          <w:rFonts w:ascii="Arial" w:hAnsi="Arial" w:cs="Arial"/>
        </w:rPr>
        <w:t>event outcomes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achieved</w:t>
      </w:r>
      <w:proofErr w:type="gramEnd"/>
      <w:r>
        <w:rPr>
          <w:rFonts w:ascii="Arial" w:hAnsi="Arial" w:cs="Arial"/>
        </w:rPr>
        <w:t xml:space="preserve"> </w:t>
      </w:r>
      <w:r w:rsidR="00B720AE" w:rsidRPr="007B34B6">
        <w:rPr>
          <w:rFonts w:ascii="Arial" w:hAnsi="Arial" w:cs="Arial"/>
        </w:rPr>
        <w:t>and any lessons learned.</w:t>
      </w:r>
    </w:p>
    <w:p w14:paraId="387F4E1A" w14:textId="77777777" w:rsidR="007B34B6" w:rsidRDefault="007B34B6" w:rsidP="007B34B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Proposals to further develop or activity in the future.</w:t>
      </w:r>
    </w:p>
    <w:p w14:paraId="7F119131" w14:textId="647F6650" w:rsidR="007B34B6" w:rsidRPr="007B34B6" w:rsidRDefault="007B34B6" w:rsidP="007B34B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Photographs and/or video of the event. </w:t>
      </w:r>
    </w:p>
    <w:p w14:paraId="594026FD" w14:textId="77777777" w:rsidR="00B720AE" w:rsidRPr="007B34B6" w:rsidRDefault="00B720AE" w:rsidP="00B720AE">
      <w:pPr>
        <w:spacing w:after="0" w:line="240" w:lineRule="auto"/>
        <w:rPr>
          <w:rFonts w:ascii="Arial" w:hAnsi="Arial" w:cs="Arial"/>
          <w:b/>
          <w:bCs/>
        </w:rPr>
      </w:pPr>
    </w:p>
    <w:p w14:paraId="5CB9C6FB" w14:textId="62A49852" w:rsidR="007B34B6" w:rsidRPr="007B34B6" w:rsidRDefault="007B34B6" w:rsidP="00B720AE">
      <w:pPr>
        <w:spacing w:after="0" w:line="240" w:lineRule="auto"/>
        <w:rPr>
          <w:rFonts w:ascii="Arial" w:hAnsi="Arial" w:cs="Arial"/>
          <w:b/>
          <w:bCs/>
        </w:rPr>
      </w:pPr>
      <w:r w:rsidRPr="007B34B6">
        <w:rPr>
          <w:rFonts w:ascii="Arial" w:hAnsi="Arial" w:cs="Arial"/>
          <w:b/>
          <w:bCs/>
        </w:rPr>
        <w:lastRenderedPageBreak/>
        <w:t>Marketing and Promotion</w:t>
      </w:r>
    </w:p>
    <w:p w14:paraId="28767018" w14:textId="77777777" w:rsidR="007B34B6" w:rsidRDefault="007B34B6" w:rsidP="00B720AE">
      <w:pPr>
        <w:spacing w:after="0" w:line="240" w:lineRule="auto"/>
        <w:rPr>
          <w:rFonts w:ascii="Arial" w:hAnsi="Arial" w:cs="Arial"/>
        </w:rPr>
      </w:pPr>
    </w:p>
    <w:p w14:paraId="0D24A310" w14:textId="60BE1AA3" w:rsidR="00B720AE" w:rsidRPr="00431F2E" w:rsidRDefault="007B34B6" w:rsidP="00B720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Details will be stipulated in the grant </w:t>
      </w:r>
      <w:proofErr w:type="gramStart"/>
      <w:r>
        <w:rPr>
          <w:rFonts w:ascii="Arial" w:hAnsi="Arial" w:cs="Arial"/>
        </w:rPr>
        <w:t>agreement</w:t>
      </w:r>
      <w:proofErr w:type="gramEnd"/>
      <w:r>
        <w:rPr>
          <w:rFonts w:ascii="Arial" w:hAnsi="Arial" w:cs="Arial"/>
        </w:rPr>
        <w:t xml:space="preserve"> but all grant supported activity will be co-branded with CGN2.</w:t>
      </w:r>
    </w:p>
    <w:p w14:paraId="7E33544E" w14:textId="77777777" w:rsidR="00C00519" w:rsidRPr="00431F2E" w:rsidRDefault="00C00519" w:rsidP="00B720AE">
      <w:pPr>
        <w:spacing w:after="0" w:line="240" w:lineRule="auto"/>
        <w:rPr>
          <w:rFonts w:ascii="Arial" w:hAnsi="Arial" w:cs="Arial"/>
        </w:rPr>
      </w:pPr>
    </w:p>
    <w:p w14:paraId="2FD6FE91" w14:textId="77777777" w:rsidR="00431F2E" w:rsidRPr="00431F2E" w:rsidRDefault="00431F2E" w:rsidP="00B720AE">
      <w:pPr>
        <w:spacing w:after="0" w:line="240" w:lineRule="auto"/>
        <w:rPr>
          <w:rFonts w:ascii="Arial" w:hAnsi="Arial" w:cs="Arial"/>
        </w:rPr>
      </w:pPr>
    </w:p>
    <w:sectPr w:rsidR="00431F2E" w:rsidRPr="00431F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D63E" w14:textId="77777777" w:rsidR="00431F2E" w:rsidRDefault="00431F2E" w:rsidP="00431F2E">
      <w:pPr>
        <w:spacing w:after="0" w:line="240" w:lineRule="auto"/>
      </w:pPr>
      <w:r>
        <w:separator/>
      </w:r>
    </w:p>
  </w:endnote>
  <w:endnote w:type="continuationSeparator" w:id="0">
    <w:p w14:paraId="5AA8C7C8" w14:textId="77777777" w:rsidR="00431F2E" w:rsidRDefault="00431F2E" w:rsidP="0043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5EA0" w14:textId="77777777" w:rsidR="00242DAC" w:rsidRDefault="00242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D0C1" w14:textId="5E88B2E7" w:rsidR="00431F2E" w:rsidRDefault="00431F2E">
    <w:pPr>
      <w:pStyle w:val="Footer"/>
    </w:pPr>
    <w:r>
      <w:rPr>
        <w:noProof/>
      </w:rPr>
      <w:drawing>
        <wp:inline distT="0" distB="0" distL="0" distR="0" wp14:anchorId="16B695B2" wp14:editId="15CF4F92">
          <wp:extent cx="2371725" cy="506095"/>
          <wp:effectExtent l="0" t="0" r="9525" b="8255"/>
          <wp:docPr id="6388187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D946C11" wp14:editId="5EA79840">
          <wp:extent cx="908685" cy="591185"/>
          <wp:effectExtent l="0" t="0" r="5715" b="0"/>
          <wp:docPr id="17721768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7782" w14:textId="77777777" w:rsidR="00242DAC" w:rsidRDefault="00242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16BF" w14:textId="77777777" w:rsidR="00431F2E" w:rsidRDefault="00431F2E" w:rsidP="00431F2E">
      <w:pPr>
        <w:spacing w:after="0" w:line="240" w:lineRule="auto"/>
      </w:pPr>
      <w:r>
        <w:separator/>
      </w:r>
    </w:p>
  </w:footnote>
  <w:footnote w:type="continuationSeparator" w:id="0">
    <w:p w14:paraId="18B257A0" w14:textId="77777777" w:rsidR="00431F2E" w:rsidRDefault="00431F2E" w:rsidP="00431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567B" w14:textId="77777777" w:rsidR="00242DAC" w:rsidRDefault="00242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32EA" w14:textId="7D5FA1A3" w:rsidR="00431F2E" w:rsidRDefault="00431F2E" w:rsidP="00431F2E">
    <w:pPr>
      <w:pStyle w:val="Header"/>
      <w:jc w:val="center"/>
    </w:pPr>
    <w:r>
      <w:rPr>
        <w:rFonts w:ascii="Arial" w:hAnsi="Arial" w:cs="Arial"/>
        <w:noProof/>
      </w:rPr>
      <w:drawing>
        <wp:inline distT="0" distB="0" distL="0" distR="0" wp14:anchorId="54B06653" wp14:editId="60BEC09A">
          <wp:extent cx="3312933" cy="596328"/>
          <wp:effectExtent l="0" t="0" r="1905" b="0"/>
          <wp:docPr id="629893728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893728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5182" cy="6039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84A76" w14:textId="77777777" w:rsidR="00242DAC" w:rsidRDefault="00242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1418"/>
    <w:multiLevelType w:val="multilevel"/>
    <w:tmpl w:val="19E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06C75"/>
    <w:multiLevelType w:val="multilevel"/>
    <w:tmpl w:val="4792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97BD1"/>
    <w:multiLevelType w:val="hybridMultilevel"/>
    <w:tmpl w:val="7A36E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05C62"/>
    <w:multiLevelType w:val="hybridMultilevel"/>
    <w:tmpl w:val="F35EF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444A7"/>
    <w:multiLevelType w:val="multilevel"/>
    <w:tmpl w:val="07CE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8034E"/>
    <w:multiLevelType w:val="hybridMultilevel"/>
    <w:tmpl w:val="64104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95294"/>
    <w:multiLevelType w:val="hybridMultilevel"/>
    <w:tmpl w:val="91481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B02D5"/>
    <w:multiLevelType w:val="multilevel"/>
    <w:tmpl w:val="C5AC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9E3740"/>
    <w:multiLevelType w:val="hybridMultilevel"/>
    <w:tmpl w:val="A71EA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67ADE"/>
    <w:multiLevelType w:val="multilevel"/>
    <w:tmpl w:val="B528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6646F7"/>
    <w:multiLevelType w:val="hybridMultilevel"/>
    <w:tmpl w:val="94503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327767">
    <w:abstractNumId w:val="7"/>
  </w:num>
  <w:num w:numId="2" w16cid:durableId="298651450">
    <w:abstractNumId w:val="4"/>
  </w:num>
  <w:num w:numId="3" w16cid:durableId="856386213">
    <w:abstractNumId w:val="9"/>
  </w:num>
  <w:num w:numId="4" w16cid:durableId="1657567180">
    <w:abstractNumId w:val="0"/>
  </w:num>
  <w:num w:numId="5" w16cid:durableId="488330126">
    <w:abstractNumId w:val="1"/>
  </w:num>
  <w:num w:numId="6" w16cid:durableId="637687162">
    <w:abstractNumId w:val="10"/>
  </w:num>
  <w:num w:numId="7" w16cid:durableId="1676687957">
    <w:abstractNumId w:val="3"/>
  </w:num>
  <w:num w:numId="8" w16cid:durableId="267390544">
    <w:abstractNumId w:val="6"/>
  </w:num>
  <w:num w:numId="9" w16cid:durableId="201209300">
    <w:abstractNumId w:val="8"/>
  </w:num>
  <w:num w:numId="10" w16cid:durableId="649289367">
    <w:abstractNumId w:val="5"/>
  </w:num>
  <w:num w:numId="11" w16cid:durableId="1599176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AE"/>
    <w:rsid w:val="0022108D"/>
    <w:rsid w:val="00242DAC"/>
    <w:rsid w:val="00431F2E"/>
    <w:rsid w:val="006C39C6"/>
    <w:rsid w:val="006C6000"/>
    <w:rsid w:val="007B34B6"/>
    <w:rsid w:val="008F7918"/>
    <w:rsid w:val="00956831"/>
    <w:rsid w:val="00A46934"/>
    <w:rsid w:val="00A8173E"/>
    <w:rsid w:val="00B21FC1"/>
    <w:rsid w:val="00B720AE"/>
    <w:rsid w:val="00C00519"/>
    <w:rsid w:val="00C75D7F"/>
    <w:rsid w:val="00D65A09"/>
    <w:rsid w:val="00E8263E"/>
    <w:rsid w:val="00F0485D"/>
    <w:rsid w:val="00F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317A30"/>
  <w15:chartTrackingRefBased/>
  <w15:docId w15:val="{EFE8DC4B-127C-4890-A213-B48E41C6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0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0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0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0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0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F2E"/>
  </w:style>
  <w:style w:type="paragraph" w:styleId="Footer">
    <w:name w:val="footer"/>
    <w:basedOn w:val="Normal"/>
    <w:link w:val="FooterChar"/>
    <w:uiPriority w:val="99"/>
    <w:unhideWhenUsed/>
    <w:rsid w:val="00431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F2E"/>
  </w:style>
  <w:style w:type="character" w:styleId="Hyperlink">
    <w:name w:val="Hyperlink"/>
    <w:basedOn w:val="DefaultParagraphFont"/>
    <w:uiPriority w:val="99"/>
    <w:unhideWhenUsed/>
    <w:rsid w:val="00C75D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reategrowthn2.co.uk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Horsley</dc:creator>
  <cp:keywords/>
  <dc:description/>
  <cp:lastModifiedBy>Frank Horsley</cp:lastModifiedBy>
  <cp:revision>4</cp:revision>
  <dcterms:created xsi:type="dcterms:W3CDTF">2025-08-01T11:50:00Z</dcterms:created>
  <dcterms:modified xsi:type="dcterms:W3CDTF">2025-09-01T08:20:00Z</dcterms:modified>
</cp:coreProperties>
</file>